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30D2" w14:textId="1BC0CC74" w:rsidR="00887A15" w:rsidRPr="003211CE" w:rsidRDefault="00887A15" w:rsidP="00887A15">
      <w:pPr>
        <w:adjustRightInd w:val="0"/>
        <w:snapToGrid w:val="0"/>
        <w:spacing w:line="240" w:lineRule="atLeast"/>
        <w:jc w:val="right"/>
        <w:rPr>
          <w:rFonts w:ascii="微軟正黑體" w:eastAsia="微軟正黑體" w:hAnsi="微軟正黑體"/>
        </w:rPr>
      </w:pPr>
      <w:r w:rsidRPr="003211CE">
        <w:rPr>
          <w:rFonts w:ascii="微軟正黑體" w:eastAsia="微軟正黑體" w:hAnsi="微軟正黑體" w:hint="eastAsia"/>
        </w:rPr>
        <w:t>附件</w:t>
      </w:r>
      <w:r>
        <w:rPr>
          <w:rFonts w:ascii="微軟正黑體" w:eastAsia="微軟正黑體" w:hAnsi="微軟正黑體" w:hint="eastAsia"/>
        </w:rPr>
        <w:t>五</w:t>
      </w:r>
    </w:p>
    <w:p w14:paraId="06B1E70F" w14:textId="18F33987" w:rsidR="007B2D74" w:rsidRPr="00887A15" w:rsidRDefault="00972331" w:rsidP="00887A15">
      <w:pPr>
        <w:pStyle w:val="a3"/>
        <w:adjustRightInd w:val="0"/>
        <w:snapToGrid w:val="0"/>
        <w:ind w:right="-23"/>
        <w:jc w:val="center"/>
        <w:rPr>
          <w:rFonts w:ascii="微軟正黑體" w:eastAsia="微軟正黑體" w:hAnsi="微軟正黑體"/>
        </w:rPr>
      </w:pPr>
      <w:r w:rsidRPr="00123FE7">
        <w:rPr>
          <w:rFonts w:ascii="微軟正黑體" w:eastAsia="微軟正黑體" w:hAnsi="微軟正黑體"/>
        </w:rPr>
        <w:t>委外廠商</w:t>
      </w:r>
      <w:proofErr w:type="gramStart"/>
      <w:r w:rsidRPr="00123FE7">
        <w:rPr>
          <w:rFonts w:ascii="微軟正黑體" w:eastAsia="微軟正黑體" w:hAnsi="微軟正黑體"/>
        </w:rPr>
        <w:t>個</w:t>
      </w:r>
      <w:proofErr w:type="gramEnd"/>
      <w:r w:rsidRPr="00123FE7">
        <w:rPr>
          <w:rFonts w:ascii="微軟正黑體" w:eastAsia="微軟正黑體" w:hAnsi="微軟正黑體"/>
        </w:rPr>
        <w:t>資安全管理自評表</w:t>
      </w:r>
    </w:p>
    <w:tbl>
      <w:tblPr>
        <w:tblStyle w:val="TableNormal"/>
        <w:tblW w:w="980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691"/>
        <w:gridCol w:w="564"/>
        <w:gridCol w:w="137"/>
        <w:gridCol w:w="2447"/>
        <w:gridCol w:w="1122"/>
        <w:gridCol w:w="284"/>
        <w:gridCol w:w="567"/>
        <w:gridCol w:w="425"/>
        <w:gridCol w:w="2977"/>
      </w:tblGrid>
      <w:tr w:rsidR="007B2D74" w:rsidRPr="00123FE7" w14:paraId="39D85248" w14:textId="77777777" w:rsidTr="00887A15">
        <w:trPr>
          <w:trHeight w:val="681"/>
        </w:trPr>
        <w:tc>
          <w:tcPr>
            <w:tcW w:w="1981" w:type="dxa"/>
            <w:gridSpan w:val="4"/>
          </w:tcPr>
          <w:p w14:paraId="71F9DCF3" w14:textId="77777777" w:rsidR="007B2D74" w:rsidRPr="00123FE7" w:rsidRDefault="00972331">
            <w:pPr>
              <w:pStyle w:val="TableParagraph"/>
              <w:spacing w:before="172"/>
              <w:ind w:left="151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受委託廠商名稱</w:t>
            </w:r>
          </w:p>
        </w:tc>
        <w:tc>
          <w:tcPr>
            <w:tcW w:w="3853" w:type="dxa"/>
            <w:gridSpan w:val="3"/>
          </w:tcPr>
          <w:p w14:paraId="199E4074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92" w:type="dxa"/>
            <w:gridSpan w:val="2"/>
          </w:tcPr>
          <w:p w14:paraId="671B6473" w14:textId="77777777" w:rsidR="007B2D74" w:rsidRPr="00123FE7" w:rsidRDefault="00972331" w:rsidP="00123FE7">
            <w:pPr>
              <w:pStyle w:val="TableParagraph"/>
              <w:spacing w:before="172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填表日期</w:t>
            </w:r>
          </w:p>
        </w:tc>
        <w:tc>
          <w:tcPr>
            <w:tcW w:w="2977" w:type="dxa"/>
          </w:tcPr>
          <w:p w14:paraId="20E98677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123FE7" w14:paraId="3305FFC1" w14:textId="77777777" w:rsidTr="00887A15">
        <w:trPr>
          <w:trHeight w:val="443"/>
        </w:trPr>
        <w:tc>
          <w:tcPr>
            <w:tcW w:w="589" w:type="dxa"/>
          </w:tcPr>
          <w:p w14:paraId="3AD95FD6" w14:textId="77777777" w:rsidR="007B2D74" w:rsidRPr="00123FE7" w:rsidRDefault="00972331" w:rsidP="00123FE7">
            <w:pPr>
              <w:pStyle w:val="TableParagraph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說明</w:t>
            </w:r>
          </w:p>
        </w:tc>
        <w:tc>
          <w:tcPr>
            <w:tcW w:w="9214" w:type="dxa"/>
            <w:gridSpan w:val="9"/>
          </w:tcPr>
          <w:p w14:paraId="403E59C0" w14:textId="77777777" w:rsidR="007B2D74" w:rsidRPr="00123FE7" w:rsidRDefault="00972331">
            <w:pPr>
              <w:pStyle w:val="TableParagraph"/>
              <w:spacing w:before="55"/>
              <w:ind w:left="107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廠商應於簽約時提送本表，並於說明欄中註明已辦理情形。</w:t>
            </w:r>
          </w:p>
        </w:tc>
      </w:tr>
      <w:tr w:rsidR="007B2D74" w:rsidRPr="00123FE7" w14:paraId="07A97202" w14:textId="77777777" w:rsidTr="00887A15">
        <w:trPr>
          <w:trHeight w:val="482"/>
        </w:trPr>
        <w:tc>
          <w:tcPr>
            <w:tcW w:w="589" w:type="dxa"/>
          </w:tcPr>
          <w:p w14:paraId="08316343" w14:textId="77777777" w:rsidR="007B2D74" w:rsidRPr="00123FE7" w:rsidRDefault="00972331" w:rsidP="00123FE7">
            <w:pPr>
              <w:pStyle w:val="TableParagraph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項次</w:t>
            </w:r>
          </w:p>
        </w:tc>
        <w:tc>
          <w:tcPr>
            <w:tcW w:w="5245" w:type="dxa"/>
            <w:gridSpan w:val="6"/>
          </w:tcPr>
          <w:p w14:paraId="69B9B424" w14:textId="77777777" w:rsidR="007B2D74" w:rsidRPr="00123FE7" w:rsidRDefault="00972331">
            <w:pPr>
              <w:pStyle w:val="TableParagraph"/>
              <w:spacing w:before="72"/>
              <w:ind w:left="1625" w:right="1617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評估項目</w:t>
            </w:r>
          </w:p>
        </w:tc>
        <w:tc>
          <w:tcPr>
            <w:tcW w:w="567" w:type="dxa"/>
          </w:tcPr>
          <w:p w14:paraId="1440A8C4" w14:textId="77777777" w:rsidR="007B2D74" w:rsidRPr="00123FE7" w:rsidRDefault="00972331">
            <w:pPr>
              <w:pStyle w:val="TableParagraph"/>
              <w:spacing w:before="87"/>
              <w:ind w:left="162"/>
              <w:rPr>
                <w:rFonts w:ascii="微軟正黑體" w:eastAsia="微軟正黑體" w:hAnsi="微軟正黑體"/>
              </w:rPr>
            </w:pPr>
            <w:r w:rsidRPr="00123FE7">
              <w:rPr>
                <w:rFonts w:ascii="微軟正黑體" w:eastAsia="微軟正黑體" w:hAnsi="微軟正黑體"/>
              </w:rPr>
              <w:t>是</w:t>
            </w:r>
          </w:p>
        </w:tc>
        <w:tc>
          <w:tcPr>
            <w:tcW w:w="425" w:type="dxa"/>
          </w:tcPr>
          <w:p w14:paraId="0F9718F5" w14:textId="77777777" w:rsidR="007B2D74" w:rsidRPr="00123FE7" w:rsidRDefault="00972331">
            <w:pPr>
              <w:pStyle w:val="TableParagraph"/>
              <w:spacing w:before="87"/>
              <w:ind w:left="169"/>
              <w:rPr>
                <w:rFonts w:ascii="微軟正黑體" w:eastAsia="微軟正黑體" w:hAnsi="微軟正黑體"/>
              </w:rPr>
            </w:pPr>
            <w:r w:rsidRPr="00123FE7">
              <w:rPr>
                <w:rFonts w:ascii="微軟正黑體" w:eastAsia="微軟正黑體" w:hAnsi="微軟正黑體"/>
              </w:rPr>
              <w:t>否</w:t>
            </w:r>
          </w:p>
        </w:tc>
        <w:tc>
          <w:tcPr>
            <w:tcW w:w="2977" w:type="dxa"/>
          </w:tcPr>
          <w:p w14:paraId="32A539DC" w14:textId="77777777" w:rsidR="007B2D74" w:rsidRPr="00123FE7" w:rsidRDefault="00972331">
            <w:pPr>
              <w:pStyle w:val="TableParagraph"/>
              <w:spacing w:before="72"/>
              <w:ind w:left="575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說明/佐證資訊</w:t>
            </w:r>
          </w:p>
        </w:tc>
      </w:tr>
      <w:tr w:rsidR="007B2D74" w:rsidRPr="00123FE7" w14:paraId="51E9D0F4" w14:textId="77777777" w:rsidTr="00887A15">
        <w:trPr>
          <w:trHeight w:val="1367"/>
        </w:trPr>
        <w:tc>
          <w:tcPr>
            <w:tcW w:w="589" w:type="dxa"/>
          </w:tcPr>
          <w:p w14:paraId="0A877C57" w14:textId="77777777" w:rsidR="007B2D74" w:rsidRPr="00123FE7" w:rsidRDefault="007B2D74">
            <w:pPr>
              <w:pStyle w:val="TableParagraph"/>
              <w:spacing w:before="17"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0AB9BF45" w14:textId="77777777" w:rsidR="007B2D74" w:rsidRPr="00123FE7" w:rsidRDefault="00972331">
            <w:pPr>
              <w:pStyle w:val="TableParagraph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1</w:t>
            </w:r>
          </w:p>
        </w:tc>
        <w:tc>
          <w:tcPr>
            <w:tcW w:w="5245" w:type="dxa"/>
            <w:gridSpan w:val="6"/>
          </w:tcPr>
          <w:p w14:paraId="12EB6D3F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廠商是否配置管理人員及相當資源？</w:t>
            </w:r>
          </w:p>
          <w:p w14:paraId="6CCABFAF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123FE7">
              <w:rPr>
                <w:rFonts w:ascii="微軟正黑體" w:eastAsia="微軟正黑體" w:hAnsi="微軟正黑體"/>
                <w:spacing w:val="31"/>
                <w:sz w:val="24"/>
              </w:rPr>
              <w:t>（</w:t>
            </w:r>
            <w:proofErr w:type="gramEnd"/>
            <w:r w:rsidRPr="00123FE7">
              <w:rPr>
                <w:rFonts w:ascii="微軟正黑體" w:eastAsia="微軟正黑體" w:hAnsi="微軟正黑體"/>
                <w:spacing w:val="31"/>
                <w:sz w:val="24"/>
              </w:rPr>
              <w:t>說明個資管理人員之職稱以及權</w:t>
            </w:r>
            <w:r w:rsidRPr="00123FE7">
              <w:rPr>
                <w:rFonts w:ascii="微軟正黑體" w:eastAsia="微軟正黑體" w:hAnsi="微軟正黑體"/>
                <w:spacing w:val="-1"/>
                <w:sz w:val="24"/>
              </w:rPr>
              <w:t>責，以及為了個人資料檔案安全維護措施，廠商投入之人力、物力等資源。</w:t>
            </w:r>
            <w:r w:rsidRPr="00123FE7">
              <w:rPr>
                <w:rFonts w:ascii="微軟正黑體" w:eastAsia="微軟正黑體" w:hAnsi="微軟正黑體"/>
                <w:sz w:val="24"/>
              </w:rPr>
              <w:t>）</w:t>
            </w:r>
          </w:p>
        </w:tc>
        <w:tc>
          <w:tcPr>
            <w:tcW w:w="567" w:type="dxa"/>
          </w:tcPr>
          <w:p w14:paraId="39288673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25" w:type="dxa"/>
          </w:tcPr>
          <w:p w14:paraId="62BAB694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977" w:type="dxa"/>
          </w:tcPr>
          <w:p w14:paraId="2FFB2C93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123FE7" w14:paraId="7262D55A" w14:textId="77777777" w:rsidTr="00887A15">
        <w:trPr>
          <w:trHeight w:val="1559"/>
        </w:trPr>
        <w:tc>
          <w:tcPr>
            <w:tcW w:w="589" w:type="dxa"/>
          </w:tcPr>
          <w:p w14:paraId="1201FA68" w14:textId="77777777" w:rsidR="007B2D74" w:rsidRPr="00123FE7" w:rsidRDefault="007B2D74">
            <w:pPr>
              <w:pStyle w:val="TableParagraph"/>
              <w:spacing w:before="16"/>
              <w:rPr>
                <w:rFonts w:ascii="微軟正黑體" w:eastAsia="微軟正黑體" w:hAnsi="微軟正黑體"/>
                <w:b/>
                <w:sz w:val="29"/>
              </w:rPr>
            </w:pPr>
          </w:p>
          <w:p w14:paraId="70F0327B" w14:textId="77777777" w:rsidR="007B2D74" w:rsidRPr="00123FE7" w:rsidRDefault="00972331">
            <w:pPr>
              <w:pStyle w:val="TableParagraph"/>
              <w:ind w:left="9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123FE7">
              <w:rPr>
                <w:rFonts w:ascii="微軟正黑體" w:eastAsia="微軟正黑體" w:hAnsi="微軟正黑體"/>
                <w:b/>
                <w:w w:val="83"/>
                <w:sz w:val="24"/>
              </w:rPr>
              <w:t>2</w:t>
            </w:r>
          </w:p>
        </w:tc>
        <w:tc>
          <w:tcPr>
            <w:tcW w:w="5245" w:type="dxa"/>
            <w:gridSpan w:val="6"/>
          </w:tcPr>
          <w:p w14:paraId="49CD9C8F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廠商是否已界定個人資料範圍？</w:t>
            </w:r>
          </w:p>
          <w:p w14:paraId="6FFBE7CC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123FE7">
              <w:rPr>
                <w:rFonts w:ascii="微軟正黑體" w:eastAsia="微軟正黑體" w:hAnsi="微軟正黑體"/>
                <w:spacing w:val="-1"/>
                <w:sz w:val="24"/>
              </w:rPr>
              <w:t>（</w:t>
            </w:r>
            <w:proofErr w:type="gramEnd"/>
            <w:r w:rsidRPr="00123FE7">
              <w:rPr>
                <w:rFonts w:ascii="微軟正黑體" w:eastAsia="微軟正黑體" w:hAnsi="微軟正黑體"/>
                <w:spacing w:val="-1"/>
                <w:sz w:val="24"/>
              </w:rPr>
              <w:t>提供個人資料盤點清冊，並說明預定蒐集、處理、或利用個人資料之範圍、類別、期間、地區、對象及方式、保有</w:t>
            </w:r>
            <w:r w:rsidRPr="00123FE7">
              <w:rPr>
                <w:rFonts w:ascii="微軟正黑體" w:eastAsia="微軟正黑體" w:hAnsi="微軟正黑體"/>
                <w:sz w:val="24"/>
              </w:rPr>
              <w:t>個人資料之依據及特定目的。）</w:t>
            </w:r>
          </w:p>
        </w:tc>
        <w:tc>
          <w:tcPr>
            <w:tcW w:w="567" w:type="dxa"/>
          </w:tcPr>
          <w:p w14:paraId="2DF872C0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25" w:type="dxa"/>
          </w:tcPr>
          <w:p w14:paraId="2F56EA1F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977" w:type="dxa"/>
          </w:tcPr>
          <w:p w14:paraId="34606DD8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123FE7" w14:paraId="43EDFBD0" w14:textId="77777777" w:rsidTr="00887A15">
        <w:trPr>
          <w:trHeight w:val="1167"/>
        </w:trPr>
        <w:tc>
          <w:tcPr>
            <w:tcW w:w="589" w:type="dxa"/>
          </w:tcPr>
          <w:p w14:paraId="549FCE63" w14:textId="77777777" w:rsidR="007B2D74" w:rsidRPr="00123FE7" w:rsidRDefault="007B2D74">
            <w:pPr>
              <w:pStyle w:val="TableParagraph"/>
              <w:spacing w:before="9"/>
              <w:rPr>
                <w:rFonts w:ascii="微軟正黑體" w:eastAsia="微軟正黑體" w:hAnsi="微軟正黑體"/>
                <w:b/>
                <w:sz w:val="34"/>
              </w:rPr>
            </w:pPr>
          </w:p>
          <w:p w14:paraId="11BD8D00" w14:textId="77777777" w:rsidR="007B2D74" w:rsidRPr="00123FE7" w:rsidRDefault="00972331">
            <w:pPr>
              <w:pStyle w:val="TableParagraph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3</w:t>
            </w:r>
          </w:p>
        </w:tc>
        <w:tc>
          <w:tcPr>
            <w:tcW w:w="5245" w:type="dxa"/>
            <w:gridSpan w:val="6"/>
          </w:tcPr>
          <w:p w14:paraId="6CD1DC16" w14:textId="67B99ADA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pacing w:val="11"/>
                <w:sz w:val="24"/>
              </w:rPr>
              <w:t>廠商是否已進行個人資料風險評估及</w:t>
            </w:r>
            <w:r w:rsidRPr="00123FE7">
              <w:rPr>
                <w:rFonts w:ascii="微軟正黑體" w:eastAsia="微軟正黑體" w:hAnsi="微軟正黑體"/>
                <w:sz w:val="24"/>
              </w:rPr>
              <w:t>管理機制？</w:t>
            </w:r>
            <w:proofErr w:type="gramStart"/>
            <w:r w:rsidRPr="00123FE7">
              <w:rPr>
                <w:rFonts w:ascii="微軟正黑體" w:eastAsia="微軟正黑體" w:hAnsi="微軟正黑體"/>
                <w:spacing w:val="-3"/>
                <w:sz w:val="24"/>
              </w:rPr>
              <w:t>（</w:t>
            </w:r>
            <w:proofErr w:type="gramEnd"/>
            <w:r w:rsidRPr="00123FE7">
              <w:rPr>
                <w:rFonts w:ascii="微軟正黑體" w:eastAsia="微軟正黑體" w:hAnsi="微軟正黑體"/>
                <w:spacing w:val="-3"/>
                <w:sz w:val="24"/>
              </w:rPr>
              <w:t>提供風險評鑑清冊，內容至少包含風險類型，風險評估方法以及風險處理對</w:t>
            </w:r>
            <w:r w:rsidRPr="00123FE7">
              <w:rPr>
                <w:rFonts w:ascii="微軟正黑體" w:eastAsia="微軟正黑體" w:hAnsi="微軟正黑體"/>
                <w:sz w:val="24"/>
              </w:rPr>
              <w:t>策。）</w:t>
            </w:r>
          </w:p>
        </w:tc>
        <w:tc>
          <w:tcPr>
            <w:tcW w:w="567" w:type="dxa"/>
          </w:tcPr>
          <w:p w14:paraId="49F5314D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25" w:type="dxa"/>
          </w:tcPr>
          <w:p w14:paraId="5E7133CF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977" w:type="dxa"/>
          </w:tcPr>
          <w:p w14:paraId="37DD6810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123FE7" w14:paraId="55EE8844" w14:textId="77777777" w:rsidTr="00887A15">
        <w:trPr>
          <w:trHeight w:val="1559"/>
        </w:trPr>
        <w:tc>
          <w:tcPr>
            <w:tcW w:w="589" w:type="dxa"/>
          </w:tcPr>
          <w:p w14:paraId="1BE237C7" w14:textId="77777777" w:rsidR="007B2D74" w:rsidRPr="00123FE7" w:rsidRDefault="007B2D74">
            <w:pPr>
              <w:pStyle w:val="TableParagraph"/>
              <w:spacing w:before="7"/>
              <w:rPr>
                <w:rFonts w:ascii="微軟正黑體" w:eastAsia="微軟正黑體" w:hAnsi="微軟正黑體"/>
                <w:b/>
                <w:sz w:val="34"/>
              </w:rPr>
            </w:pPr>
          </w:p>
          <w:p w14:paraId="50827F45" w14:textId="77777777" w:rsidR="007B2D74" w:rsidRPr="00123FE7" w:rsidRDefault="00972331">
            <w:pPr>
              <w:pStyle w:val="TableParagraph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4</w:t>
            </w:r>
          </w:p>
        </w:tc>
        <w:tc>
          <w:tcPr>
            <w:tcW w:w="5245" w:type="dxa"/>
            <w:gridSpan w:val="6"/>
          </w:tcPr>
          <w:p w14:paraId="33D7D2BD" w14:textId="782759E4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pacing w:val="-3"/>
                <w:sz w:val="24"/>
              </w:rPr>
              <w:t>廠商是否有事故之預防、通報及應變機制？</w:t>
            </w:r>
            <w:proofErr w:type="gramStart"/>
            <w:r w:rsidRPr="00123FE7">
              <w:rPr>
                <w:rFonts w:ascii="微軟正黑體" w:eastAsia="微軟正黑體" w:hAnsi="微軟正黑體"/>
                <w:spacing w:val="-3"/>
                <w:sz w:val="24"/>
              </w:rPr>
              <w:t>（</w:t>
            </w:r>
            <w:proofErr w:type="gramEnd"/>
            <w:r w:rsidRPr="00123FE7">
              <w:rPr>
                <w:rFonts w:ascii="微軟正黑體" w:eastAsia="微軟正黑體" w:hAnsi="微軟正黑體"/>
                <w:spacing w:val="-3"/>
                <w:sz w:val="24"/>
              </w:rPr>
              <w:t>說明事故發生時之應變方法，內容應包含事故處理、事實查明、損害復原及預防事故再次發生之措施；通報管</w:t>
            </w:r>
            <w:r w:rsidRPr="00123FE7">
              <w:rPr>
                <w:rFonts w:ascii="微軟正黑體" w:eastAsia="微軟正黑體" w:hAnsi="微軟正黑體"/>
                <w:sz w:val="24"/>
              </w:rPr>
              <w:t>理人員。）</w:t>
            </w:r>
          </w:p>
        </w:tc>
        <w:tc>
          <w:tcPr>
            <w:tcW w:w="567" w:type="dxa"/>
          </w:tcPr>
          <w:p w14:paraId="79BC6364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25" w:type="dxa"/>
          </w:tcPr>
          <w:p w14:paraId="4B3DDF26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977" w:type="dxa"/>
          </w:tcPr>
          <w:p w14:paraId="1FA69D55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123FE7" w14:paraId="19A290B8" w14:textId="77777777" w:rsidTr="00887A15">
        <w:trPr>
          <w:trHeight w:val="1562"/>
        </w:trPr>
        <w:tc>
          <w:tcPr>
            <w:tcW w:w="589" w:type="dxa"/>
          </w:tcPr>
          <w:p w14:paraId="3AEE6FFF" w14:textId="77777777" w:rsidR="007B2D74" w:rsidRPr="00123FE7" w:rsidRDefault="007B2D74">
            <w:pPr>
              <w:pStyle w:val="TableParagraph"/>
              <w:spacing w:before="9"/>
              <w:rPr>
                <w:rFonts w:ascii="微軟正黑體" w:eastAsia="微軟正黑體" w:hAnsi="微軟正黑體"/>
                <w:b/>
                <w:sz w:val="34"/>
              </w:rPr>
            </w:pPr>
          </w:p>
          <w:p w14:paraId="684B5490" w14:textId="77777777" w:rsidR="007B2D74" w:rsidRPr="00123FE7" w:rsidRDefault="00972331">
            <w:pPr>
              <w:pStyle w:val="TableParagraph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5</w:t>
            </w:r>
          </w:p>
        </w:tc>
        <w:tc>
          <w:tcPr>
            <w:tcW w:w="5245" w:type="dxa"/>
            <w:gridSpan w:val="6"/>
          </w:tcPr>
          <w:p w14:paraId="42C0696C" w14:textId="28B14244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pacing w:val="-3"/>
                <w:sz w:val="24"/>
              </w:rPr>
              <w:t>廠商是否訂有個人資料蒐集、處理及利</w:t>
            </w:r>
            <w:r w:rsidRPr="00123FE7">
              <w:rPr>
                <w:rFonts w:ascii="微軟正黑體" w:eastAsia="微軟正黑體" w:hAnsi="微軟正黑體"/>
                <w:sz w:val="24"/>
              </w:rPr>
              <w:t>用之內部管理程序？</w:t>
            </w:r>
            <w:proofErr w:type="gramStart"/>
            <w:r w:rsidRPr="00123FE7">
              <w:rPr>
                <w:rFonts w:ascii="微軟正黑體" w:eastAsia="微軟正黑體" w:hAnsi="微軟正黑體"/>
                <w:spacing w:val="-1"/>
                <w:sz w:val="24"/>
              </w:rPr>
              <w:t>（</w:t>
            </w:r>
            <w:proofErr w:type="gramEnd"/>
            <w:r w:rsidRPr="00123FE7">
              <w:rPr>
                <w:rFonts w:ascii="微軟正黑體" w:eastAsia="微軟正黑體" w:hAnsi="微軟正黑體"/>
                <w:spacing w:val="-1"/>
                <w:sz w:val="24"/>
              </w:rPr>
              <w:t>說明個人資料蒐集、處理、利用符合法定要件之程序；委外監督管理程序；</w:t>
            </w:r>
          </w:p>
          <w:p w14:paraId="6A9924A1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當事人權利行使程序。）</w:t>
            </w:r>
          </w:p>
        </w:tc>
        <w:tc>
          <w:tcPr>
            <w:tcW w:w="567" w:type="dxa"/>
          </w:tcPr>
          <w:p w14:paraId="101F30DF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25" w:type="dxa"/>
          </w:tcPr>
          <w:p w14:paraId="17A2A292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977" w:type="dxa"/>
          </w:tcPr>
          <w:p w14:paraId="5543806C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123FE7" w14:paraId="1B0A6B4F" w14:textId="77777777" w:rsidTr="00887A15">
        <w:trPr>
          <w:trHeight w:val="1269"/>
        </w:trPr>
        <w:tc>
          <w:tcPr>
            <w:tcW w:w="589" w:type="dxa"/>
          </w:tcPr>
          <w:p w14:paraId="0C96A263" w14:textId="77777777" w:rsidR="007B2D74" w:rsidRPr="00123FE7" w:rsidRDefault="007B2D74">
            <w:pPr>
              <w:pStyle w:val="TableParagraph"/>
              <w:spacing w:before="2"/>
              <w:rPr>
                <w:rFonts w:ascii="微軟正黑體" w:eastAsia="微軟正黑體" w:hAnsi="微軟正黑體"/>
                <w:b/>
                <w:sz w:val="26"/>
              </w:rPr>
            </w:pPr>
          </w:p>
          <w:p w14:paraId="09E064A5" w14:textId="77777777" w:rsidR="007B2D74" w:rsidRPr="00123FE7" w:rsidRDefault="00972331">
            <w:pPr>
              <w:pStyle w:val="TableParagraph"/>
              <w:spacing w:before="1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6</w:t>
            </w:r>
          </w:p>
        </w:tc>
        <w:tc>
          <w:tcPr>
            <w:tcW w:w="5245" w:type="dxa"/>
            <w:gridSpan w:val="6"/>
          </w:tcPr>
          <w:p w14:paraId="0081B5A8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pacing w:val="12"/>
                <w:sz w:val="24"/>
              </w:rPr>
              <w:t>廠商是否已進行資料安全管理及人員</w:t>
            </w:r>
            <w:r w:rsidRPr="00123FE7">
              <w:rPr>
                <w:rFonts w:ascii="微軟正黑體" w:eastAsia="微軟正黑體" w:hAnsi="微軟正黑體"/>
                <w:spacing w:val="-1"/>
                <w:sz w:val="24"/>
              </w:rPr>
              <w:t>管理？</w:t>
            </w:r>
            <w:proofErr w:type="gramStart"/>
            <w:r w:rsidRPr="00123FE7">
              <w:rPr>
                <w:rFonts w:ascii="微軟正黑體" w:eastAsia="微軟正黑體" w:hAnsi="微軟正黑體"/>
                <w:spacing w:val="-1"/>
                <w:sz w:val="24"/>
              </w:rPr>
              <w:t>（</w:t>
            </w:r>
            <w:proofErr w:type="gramEnd"/>
            <w:r w:rsidRPr="00123FE7">
              <w:rPr>
                <w:rFonts w:ascii="微軟正黑體" w:eastAsia="微軟正黑體" w:hAnsi="微軟正黑體"/>
                <w:sz w:val="24"/>
              </w:rPr>
              <w:t>說明業務涉及個人資料蒐集、</w:t>
            </w:r>
            <w:r w:rsidRPr="00123FE7">
              <w:rPr>
                <w:rFonts w:ascii="微軟正黑體" w:eastAsia="微軟正黑體" w:hAnsi="微軟正黑體"/>
                <w:spacing w:val="-1"/>
                <w:sz w:val="24"/>
              </w:rPr>
              <w:t>處理、利用之作業安全規範以及如何管</w:t>
            </w:r>
            <w:r w:rsidRPr="00123FE7">
              <w:rPr>
                <w:rFonts w:ascii="微軟正黑體" w:eastAsia="微軟正黑體" w:hAnsi="微軟正黑體"/>
                <w:sz w:val="24"/>
              </w:rPr>
              <w:t>理、監督該執行人員之方式。）</w:t>
            </w:r>
          </w:p>
        </w:tc>
        <w:tc>
          <w:tcPr>
            <w:tcW w:w="567" w:type="dxa"/>
          </w:tcPr>
          <w:p w14:paraId="0B22ABDA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25" w:type="dxa"/>
          </w:tcPr>
          <w:p w14:paraId="4C27780D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977" w:type="dxa"/>
          </w:tcPr>
          <w:p w14:paraId="2135765C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123FE7" w14:paraId="0CD0E1D6" w14:textId="77777777" w:rsidTr="00887A15">
        <w:trPr>
          <w:trHeight w:val="837"/>
        </w:trPr>
        <w:tc>
          <w:tcPr>
            <w:tcW w:w="589" w:type="dxa"/>
          </w:tcPr>
          <w:p w14:paraId="79C37EE7" w14:textId="77777777" w:rsidR="007B2D74" w:rsidRPr="00123FE7" w:rsidRDefault="007B2D74">
            <w:pPr>
              <w:pStyle w:val="TableParagraph"/>
              <w:spacing w:before="11"/>
              <w:rPr>
                <w:rFonts w:ascii="微軟正黑體" w:eastAsia="微軟正黑體" w:hAnsi="微軟正黑體"/>
                <w:b/>
                <w:sz w:val="25"/>
              </w:rPr>
            </w:pPr>
          </w:p>
          <w:p w14:paraId="5BE84F83" w14:textId="77777777" w:rsidR="007B2D74" w:rsidRPr="00123FE7" w:rsidRDefault="00972331">
            <w:pPr>
              <w:pStyle w:val="TableParagraph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7</w:t>
            </w:r>
          </w:p>
        </w:tc>
        <w:tc>
          <w:tcPr>
            <w:tcW w:w="5245" w:type="dxa"/>
            <w:gridSpan w:val="6"/>
          </w:tcPr>
          <w:p w14:paraId="7A3F4E7F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pacing w:val="30"/>
                <w:sz w:val="24"/>
              </w:rPr>
              <w:t>廠商是否已進行認知宣導及教育訓</w:t>
            </w:r>
            <w:r w:rsidRPr="00123FE7">
              <w:rPr>
                <w:rFonts w:ascii="微軟正黑體" w:eastAsia="微軟正黑體" w:hAnsi="微軟正黑體"/>
                <w:sz w:val="24"/>
              </w:rPr>
              <w:t>練？</w:t>
            </w:r>
          </w:p>
          <w:p w14:paraId="1E824099" w14:textId="29E09E2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pacing w:val="12"/>
                <w:sz w:val="24"/>
              </w:rPr>
              <w:t>（說明辦理個資宣導及教育訓練之方</w:t>
            </w:r>
            <w:r w:rsidRPr="00123FE7">
              <w:rPr>
                <w:rFonts w:ascii="微軟正黑體" w:eastAsia="微軟正黑體" w:hAnsi="微軟正黑體"/>
                <w:sz w:val="24"/>
              </w:rPr>
              <w:t>式及內容）</w:t>
            </w:r>
          </w:p>
        </w:tc>
        <w:tc>
          <w:tcPr>
            <w:tcW w:w="567" w:type="dxa"/>
          </w:tcPr>
          <w:p w14:paraId="05F4EA47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25" w:type="dxa"/>
          </w:tcPr>
          <w:p w14:paraId="1FCC5E37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977" w:type="dxa"/>
          </w:tcPr>
          <w:p w14:paraId="7E473533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B2D74" w:rsidRPr="00123FE7" w14:paraId="6A603AC4" w14:textId="77777777" w:rsidTr="00887A15">
        <w:trPr>
          <w:trHeight w:val="733"/>
        </w:trPr>
        <w:tc>
          <w:tcPr>
            <w:tcW w:w="589" w:type="dxa"/>
            <w:tcBorders>
              <w:bottom w:val="single" w:sz="4" w:space="0" w:color="auto"/>
            </w:tcBorders>
          </w:tcPr>
          <w:p w14:paraId="44748F68" w14:textId="77777777" w:rsidR="007B2D74" w:rsidRPr="00123FE7" w:rsidRDefault="00972331">
            <w:pPr>
              <w:pStyle w:val="TableParagraph"/>
              <w:spacing w:before="199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8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46AE5941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廠商是有已進行設備安全管理？</w:t>
            </w:r>
          </w:p>
          <w:p w14:paraId="26A47D31" w14:textId="4E703297" w:rsidR="007550D2" w:rsidRPr="007550D2" w:rsidRDefault="00972331" w:rsidP="00887A15">
            <w:pPr>
              <w:pStyle w:val="TableParagraph"/>
              <w:adjustRightInd w:val="0"/>
              <w:snapToGrid w:val="0"/>
              <w:spacing w:line="240" w:lineRule="atLeast"/>
            </w:pPr>
            <w:r w:rsidRPr="00123FE7">
              <w:rPr>
                <w:rFonts w:ascii="微軟正黑體" w:eastAsia="微軟正黑體" w:hAnsi="微軟正黑體"/>
                <w:sz w:val="24"/>
              </w:rPr>
              <w:t>（說明設備安全管理之措施）</w:t>
            </w:r>
          </w:p>
          <w:p w14:paraId="29A2EF9A" w14:textId="7B643D3C" w:rsidR="00887A15" w:rsidRPr="00887A15" w:rsidRDefault="007550D2" w:rsidP="00887A15">
            <w:pPr>
              <w:tabs>
                <w:tab w:val="left" w:pos="3660"/>
              </w:tabs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ab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CEAA61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6B375D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D37A275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887A15" w:rsidRPr="00123FE7" w14:paraId="13B06F42" w14:textId="77777777" w:rsidTr="00887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014C" w14:textId="77777777" w:rsidR="00887A15" w:rsidRPr="00123FE7" w:rsidRDefault="00887A15" w:rsidP="00887A15">
            <w:pPr>
              <w:pStyle w:val="TableParagraph"/>
              <w:adjustRightIn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lastRenderedPageBreak/>
              <w:t>項次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A65D" w14:textId="77777777" w:rsidR="00887A15" w:rsidRPr="00123FE7" w:rsidRDefault="00887A15" w:rsidP="00887A15">
            <w:pPr>
              <w:pStyle w:val="TableParagraph"/>
              <w:adjustRightInd w:val="0"/>
              <w:ind w:left="1625" w:right="1617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評估項目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0AE3" w14:textId="77777777" w:rsidR="00887A15" w:rsidRPr="00123FE7" w:rsidRDefault="00887A15" w:rsidP="00887A15">
            <w:pPr>
              <w:pStyle w:val="TableParagraph"/>
              <w:adjustRightInd w:val="0"/>
              <w:ind w:left="162"/>
              <w:rPr>
                <w:rFonts w:ascii="微軟正黑體" w:eastAsia="微軟正黑體" w:hAnsi="微軟正黑體"/>
              </w:rPr>
            </w:pPr>
            <w:r w:rsidRPr="00123FE7">
              <w:rPr>
                <w:rFonts w:ascii="微軟正黑體" w:eastAsia="微軟正黑體" w:hAnsi="微軟正黑體"/>
              </w:rPr>
              <w:t>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CC8" w14:textId="77777777" w:rsidR="00887A15" w:rsidRPr="00123FE7" w:rsidRDefault="00887A15" w:rsidP="00887A15">
            <w:pPr>
              <w:pStyle w:val="TableParagraph"/>
              <w:adjustRightInd w:val="0"/>
              <w:ind w:left="169"/>
              <w:rPr>
                <w:rFonts w:ascii="微軟正黑體" w:eastAsia="微軟正黑體" w:hAnsi="微軟正黑體"/>
              </w:rPr>
            </w:pPr>
            <w:r w:rsidRPr="00123FE7">
              <w:rPr>
                <w:rFonts w:ascii="微軟正黑體" w:eastAsia="微軟正黑體" w:hAnsi="微軟正黑體"/>
              </w:rPr>
              <w:t>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E817" w14:textId="77777777" w:rsidR="00887A15" w:rsidRPr="00123FE7" w:rsidRDefault="00887A15" w:rsidP="00887A15">
            <w:pPr>
              <w:pStyle w:val="TableParagraph"/>
              <w:adjustRightInd w:val="0"/>
              <w:ind w:left="575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說明/佐證資訊</w:t>
            </w:r>
          </w:p>
        </w:tc>
      </w:tr>
      <w:tr w:rsidR="007B2D74" w:rsidRPr="00123FE7" w14:paraId="43B045A9" w14:textId="77777777" w:rsidTr="00887A15">
        <w:trPr>
          <w:trHeight w:val="1250"/>
        </w:trPr>
        <w:tc>
          <w:tcPr>
            <w:tcW w:w="589" w:type="dxa"/>
            <w:tcBorders>
              <w:top w:val="single" w:sz="4" w:space="0" w:color="auto"/>
            </w:tcBorders>
          </w:tcPr>
          <w:p w14:paraId="19D23644" w14:textId="77777777" w:rsidR="007B2D74" w:rsidRPr="00123FE7" w:rsidRDefault="007B2D74">
            <w:pPr>
              <w:pStyle w:val="TableParagraph"/>
              <w:spacing w:before="7"/>
              <w:rPr>
                <w:rFonts w:ascii="微軟正黑體" w:eastAsia="微軟正黑體" w:hAnsi="微軟正黑體"/>
                <w:b/>
                <w:sz w:val="25"/>
              </w:rPr>
            </w:pPr>
          </w:p>
          <w:p w14:paraId="30789510" w14:textId="77777777" w:rsidR="007B2D74" w:rsidRPr="00123FE7" w:rsidRDefault="00972331">
            <w:pPr>
              <w:pStyle w:val="TableParagraph"/>
              <w:spacing w:before="1"/>
              <w:ind w:left="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9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1CFB4FCC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廠商是否已建立資料安全稽核機制？</w:t>
            </w:r>
          </w:p>
          <w:p w14:paraId="7030F56F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123FE7">
              <w:rPr>
                <w:rFonts w:ascii="微軟正黑體" w:eastAsia="微軟正黑體" w:hAnsi="微軟正黑體"/>
                <w:spacing w:val="12"/>
                <w:sz w:val="24"/>
              </w:rPr>
              <w:t>（</w:t>
            </w:r>
            <w:proofErr w:type="gramEnd"/>
            <w:r w:rsidRPr="00123FE7">
              <w:rPr>
                <w:rFonts w:ascii="微軟正黑體" w:eastAsia="微軟正黑體" w:hAnsi="微軟正黑體"/>
                <w:spacing w:val="11"/>
                <w:sz w:val="24"/>
              </w:rPr>
              <w:t>說明稽核制度，內容應包含何人執</w:t>
            </w:r>
            <w:r w:rsidRPr="00123FE7">
              <w:rPr>
                <w:rFonts w:ascii="微軟正黑體" w:eastAsia="微軟正黑體" w:hAnsi="微軟正黑體"/>
                <w:spacing w:val="-3"/>
                <w:sz w:val="24"/>
              </w:rPr>
              <w:t>行、何時執行、如何執行以及不符合事</w:t>
            </w:r>
            <w:r w:rsidRPr="00123FE7">
              <w:rPr>
                <w:rFonts w:ascii="微軟正黑體" w:eastAsia="微軟正黑體" w:hAnsi="微軟正黑體"/>
                <w:sz w:val="24"/>
              </w:rPr>
              <w:t>項之矯正措施。）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144A999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22B193D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741E04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</w:tr>
      <w:tr w:rsidR="007B2D74" w:rsidRPr="00123FE7" w14:paraId="3EC431BD" w14:textId="77777777" w:rsidTr="00123FE7">
        <w:trPr>
          <w:trHeight w:val="680"/>
        </w:trPr>
        <w:tc>
          <w:tcPr>
            <w:tcW w:w="589" w:type="dxa"/>
          </w:tcPr>
          <w:p w14:paraId="5C6D45CD" w14:textId="77777777" w:rsidR="007B2D74" w:rsidRPr="00123FE7" w:rsidRDefault="007B2D74">
            <w:pPr>
              <w:pStyle w:val="TableParagraph"/>
              <w:spacing w:before="1"/>
              <w:rPr>
                <w:rFonts w:ascii="微軟正黑體" w:eastAsia="微軟正黑體" w:hAnsi="微軟正黑體"/>
                <w:b/>
                <w:sz w:val="34"/>
              </w:rPr>
            </w:pPr>
          </w:p>
          <w:p w14:paraId="671BA868" w14:textId="77777777" w:rsidR="007B2D74" w:rsidRPr="00123FE7" w:rsidRDefault="00972331">
            <w:pPr>
              <w:pStyle w:val="TableParagraph"/>
              <w:ind w:left="104" w:right="95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10</w:t>
            </w:r>
          </w:p>
        </w:tc>
        <w:tc>
          <w:tcPr>
            <w:tcW w:w="5245" w:type="dxa"/>
            <w:gridSpan w:val="6"/>
          </w:tcPr>
          <w:p w14:paraId="2C8339F4" w14:textId="62D68B79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pacing w:val="4"/>
                <w:sz w:val="24"/>
              </w:rPr>
              <w:t xml:space="preserve">廠商針對項次 </w:t>
            </w:r>
            <w:r w:rsidRPr="00123FE7">
              <w:rPr>
                <w:rFonts w:ascii="微軟正黑體" w:eastAsia="微軟正黑體" w:hAnsi="微軟正黑體"/>
                <w:sz w:val="24"/>
              </w:rPr>
              <w:t>2 所界定出個人資料範</w:t>
            </w:r>
            <w:r w:rsidRPr="00123FE7">
              <w:rPr>
                <w:rFonts w:ascii="微軟正黑體" w:eastAsia="微軟正黑體" w:hAnsi="微軟正黑體"/>
                <w:spacing w:val="-3"/>
                <w:sz w:val="24"/>
              </w:rPr>
              <w:t>圍，是否有建立必要之使用記錄、軌跡</w:t>
            </w:r>
            <w:r w:rsidRPr="00123FE7">
              <w:rPr>
                <w:rFonts w:ascii="微軟正黑體" w:eastAsia="微軟正黑體" w:hAnsi="微軟正黑體"/>
                <w:sz w:val="24"/>
              </w:rPr>
              <w:t>資料及證據之保存？</w:t>
            </w:r>
            <w:r w:rsidRPr="00123FE7">
              <w:rPr>
                <w:rFonts w:ascii="微軟正黑體" w:eastAsia="微軟正黑體" w:hAnsi="微軟正黑體"/>
                <w:spacing w:val="31"/>
                <w:sz w:val="24"/>
              </w:rPr>
              <w:t>（</w:t>
            </w:r>
            <w:r w:rsidRPr="00123FE7">
              <w:rPr>
                <w:rFonts w:ascii="微軟正黑體" w:eastAsia="微軟正黑體" w:hAnsi="微軟正黑體"/>
                <w:spacing w:val="30"/>
                <w:sz w:val="24"/>
              </w:rPr>
              <w:t>說明前述程序事項之證據留存機</w:t>
            </w:r>
            <w:r w:rsidRPr="00123FE7">
              <w:rPr>
                <w:rFonts w:ascii="微軟正黑體" w:eastAsia="微軟正黑體" w:hAnsi="微軟正黑體"/>
                <w:sz w:val="24"/>
              </w:rPr>
              <w:t>制）</w:t>
            </w:r>
          </w:p>
        </w:tc>
        <w:tc>
          <w:tcPr>
            <w:tcW w:w="567" w:type="dxa"/>
          </w:tcPr>
          <w:p w14:paraId="4153081A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</w:tcPr>
          <w:p w14:paraId="296AABB5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</w:tcPr>
          <w:p w14:paraId="7C4A058F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</w:tr>
      <w:tr w:rsidR="007B2D74" w:rsidRPr="00123FE7" w14:paraId="09AD59A0" w14:textId="77777777" w:rsidTr="00123FE7">
        <w:trPr>
          <w:trHeight w:val="1247"/>
        </w:trPr>
        <w:tc>
          <w:tcPr>
            <w:tcW w:w="589" w:type="dxa"/>
          </w:tcPr>
          <w:p w14:paraId="07B503FE" w14:textId="77777777" w:rsidR="007B2D74" w:rsidRPr="00123FE7" w:rsidRDefault="007B2D74">
            <w:pPr>
              <w:pStyle w:val="TableParagraph"/>
              <w:spacing w:before="5"/>
              <w:rPr>
                <w:rFonts w:ascii="微軟正黑體" w:eastAsia="微軟正黑體" w:hAnsi="微軟正黑體"/>
                <w:b/>
                <w:sz w:val="25"/>
              </w:rPr>
            </w:pPr>
          </w:p>
          <w:p w14:paraId="4666E311" w14:textId="77777777" w:rsidR="007B2D74" w:rsidRPr="00123FE7" w:rsidRDefault="00972331">
            <w:pPr>
              <w:pStyle w:val="TableParagraph"/>
              <w:ind w:left="104" w:right="95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11</w:t>
            </w:r>
          </w:p>
        </w:tc>
        <w:tc>
          <w:tcPr>
            <w:tcW w:w="5245" w:type="dxa"/>
            <w:gridSpan w:val="6"/>
          </w:tcPr>
          <w:p w14:paraId="7421DB10" w14:textId="77777777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pacing w:val="12"/>
                <w:sz w:val="24"/>
              </w:rPr>
              <w:t>廠商是否已執行個人資料安全維護之</w:t>
            </w:r>
          </w:p>
          <w:p w14:paraId="4B6C47DB" w14:textId="03F35A6C" w:rsidR="007B2D74" w:rsidRPr="00123FE7" w:rsidRDefault="00972331" w:rsidP="00123FE7">
            <w:pPr>
              <w:pStyle w:val="TableParagraph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整體持續改善？</w:t>
            </w:r>
            <w:proofErr w:type="gramStart"/>
            <w:r w:rsidRPr="00123FE7">
              <w:rPr>
                <w:rFonts w:ascii="微軟正黑體" w:eastAsia="微軟正黑體" w:hAnsi="微軟正黑體"/>
                <w:spacing w:val="12"/>
                <w:sz w:val="24"/>
              </w:rPr>
              <w:t>（</w:t>
            </w:r>
            <w:proofErr w:type="gramEnd"/>
            <w:r w:rsidRPr="00123FE7">
              <w:rPr>
                <w:rFonts w:ascii="微軟正黑體" w:eastAsia="微軟正黑體" w:hAnsi="微軟正黑體"/>
                <w:spacing w:val="11"/>
                <w:sz w:val="24"/>
              </w:rPr>
              <w:t>說明個人資料安全維護措施之持續</w:t>
            </w:r>
            <w:r w:rsidRPr="00123FE7">
              <w:rPr>
                <w:rFonts w:ascii="微軟正黑體" w:eastAsia="微軟正黑體" w:hAnsi="微軟正黑體"/>
                <w:sz w:val="24"/>
              </w:rPr>
              <w:t>改善之程序。）</w:t>
            </w:r>
          </w:p>
        </w:tc>
        <w:tc>
          <w:tcPr>
            <w:tcW w:w="567" w:type="dxa"/>
          </w:tcPr>
          <w:p w14:paraId="140D8769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</w:tcPr>
          <w:p w14:paraId="66107B5E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</w:tcPr>
          <w:p w14:paraId="2159B624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</w:tr>
      <w:tr w:rsidR="007B2D74" w:rsidRPr="00123FE7" w14:paraId="7FBADB44" w14:textId="77777777" w:rsidTr="00123FE7">
        <w:trPr>
          <w:trHeight w:val="657"/>
        </w:trPr>
        <w:tc>
          <w:tcPr>
            <w:tcW w:w="1280" w:type="dxa"/>
            <w:gridSpan w:val="2"/>
          </w:tcPr>
          <w:p w14:paraId="5A53FABB" w14:textId="77777777" w:rsidR="007B2D74" w:rsidRPr="00123FE7" w:rsidRDefault="00972331">
            <w:pPr>
              <w:pStyle w:val="TableParagraph"/>
              <w:spacing w:before="155"/>
              <w:ind w:left="158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其他說明</w:t>
            </w:r>
          </w:p>
        </w:tc>
        <w:tc>
          <w:tcPr>
            <w:tcW w:w="8523" w:type="dxa"/>
            <w:gridSpan w:val="8"/>
          </w:tcPr>
          <w:p w14:paraId="62C6CD32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</w:tr>
      <w:tr w:rsidR="007B2D74" w:rsidRPr="00123FE7" w14:paraId="3005C883" w14:textId="77777777" w:rsidTr="0077295B">
        <w:trPr>
          <w:trHeight w:val="1777"/>
        </w:trPr>
        <w:tc>
          <w:tcPr>
            <w:tcW w:w="1280" w:type="dxa"/>
            <w:gridSpan w:val="2"/>
          </w:tcPr>
          <w:p w14:paraId="3E7AB351" w14:textId="77777777" w:rsidR="007B2D74" w:rsidRPr="00123FE7" w:rsidRDefault="007B2D74">
            <w:pPr>
              <w:pStyle w:val="TableParagraph"/>
              <w:spacing w:before="1"/>
              <w:rPr>
                <w:rFonts w:ascii="微軟正黑體" w:eastAsia="微軟正黑體" w:hAnsi="微軟正黑體"/>
                <w:b/>
                <w:sz w:val="34"/>
              </w:rPr>
            </w:pPr>
          </w:p>
          <w:p w14:paraId="043E0EC2" w14:textId="77777777" w:rsidR="007B2D74" w:rsidRPr="00123FE7" w:rsidRDefault="00972331">
            <w:pPr>
              <w:pStyle w:val="TableParagraph"/>
              <w:ind w:left="158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廠商用印</w:t>
            </w:r>
          </w:p>
        </w:tc>
        <w:tc>
          <w:tcPr>
            <w:tcW w:w="4554" w:type="dxa"/>
            <w:gridSpan w:val="5"/>
          </w:tcPr>
          <w:p w14:paraId="5BC8E445" w14:textId="77777777" w:rsidR="007B2D74" w:rsidRPr="00123FE7" w:rsidRDefault="007B2D74">
            <w:pPr>
              <w:pStyle w:val="TableParagraph"/>
              <w:spacing w:before="1"/>
              <w:rPr>
                <w:rFonts w:ascii="微軟正黑體" w:eastAsia="微軟正黑體" w:hAnsi="微軟正黑體"/>
                <w:b/>
                <w:sz w:val="34"/>
              </w:rPr>
            </w:pPr>
          </w:p>
          <w:p w14:paraId="44EA02F5" w14:textId="77777777" w:rsidR="007B2D74" w:rsidRPr="00123FE7" w:rsidRDefault="00972331">
            <w:pPr>
              <w:pStyle w:val="TableParagraph"/>
              <w:ind w:left="1005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color w:val="BEBEBE"/>
                <w:sz w:val="24"/>
              </w:rPr>
              <w:t>請加蓋公司印鑑</w:t>
            </w:r>
          </w:p>
        </w:tc>
        <w:tc>
          <w:tcPr>
            <w:tcW w:w="992" w:type="dxa"/>
            <w:gridSpan w:val="2"/>
            <w:vAlign w:val="center"/>
          </w:tcPr>
          <w:p w14:paraId="3522EDE0" w14:textId="77777777" w:rsidR="007B2D74" w:rsidRPr="00123FE7" w:rsidRDefault="00972331" w:rsidP="00123FE7">
            <w:pPr>
              <w:pStyle w:val="TableParagraph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評估人員</w:t>
            </w:r>
          </w:p>
        </w:tc>
        <w:tc>
          <w:tcPr>
            <w:tcW w:w="2977" w:type="dxa"/>
          </w:tcPr>
          <w:p w14:paraId="180C6EDD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</w:tr>
      <w:tr w:rsidR="007B2D74" w:rsidRPr="00123FE7" w14:paraId="77167EE2" w14:textId="77777777" w:rsidTr="00123FE7">
        <w:trPr>
          <w:trHeight w:val="671"/>
        </w:trPr>
        <w:tc>
          <w:tcPr>
            <w:tcW w:w="9803" w:type="dxa"/>
            <w:gridSpan w:val="10"/>
          </w:tcPr>
          <w:p w14:paraId="68EA1437" w14:textId="77777777" w:rsidR="007B2D74" w:rsidRPr="00123FE7" w:rsidRDefault="00972331">
            <w:pPr>
              <w:pStyle w:val="TableParagraph"/>
              <w:spacing w:before="97"/>
              <w:ind w:left="107"/>
              <w:rPr>
                <w:rFonts w:ascii="微軟正黑體" w:eastAsia="微軟正黑體" w:hAnsi="微軟正黑體"/>
                <w:b/>
                <w:sz w:val="24"/>
              </w:rPr>
            </w:pPr>
            <w:r w:rsidRPr="00123FE7">
              <w:rPr>
                <w:rFonts w:ascii="微軟正黑體" w:eastAsia="微軟正黑體" w:hAnsi="微軟正黑體" w:hint="eastAsia"/>
                <w:b/>
                <w:sz w:val="24"/>
              </w:rPr>
              <w:t>結果評估（由委託單位填寫）</w:t>
            </w:r>
          </w:p>
        </w:tc>
      </w:tr>
      <w:tr w:rsidR="007B2D74" w:rsidRPr="00123FE7" w14:paraId="24C41F0A" w14:textId="77777777" w:rsidTr="00123FE7">
        <w:trPr>
          <w:trHeight w:val="664"/>
        </w:trPr>
        <w:tc>
          <w:tcPr>
            <w:tcW w:w="1280" w:type="dxa"/>
            <w:gridSpan w:val="2"/>
            <w:vMerge w:val="restart"/>
          </w:tcPr>
          <w:p w14:paraId="350E9C70" w14:textId="77777777" w:rsidR="007B2D74" w:rsidRPr="00123FE7" w:rsidRDefault="007B2D74">
            <w:pPr>
              <w:pStyle w:val="TableParagraph"/>
              <w:spacing w:before="6"/>
              <w:rPr>
                <w:rFonts w:ascii="微軟正黑體" w:eastAsia="微軟正黑體" w:hAnsi="微軟正黑體"/>
                <w:b/>
              </w:rPr>
            </w:pPr>
          </w:p>
          <w:p w14:paraId="0C9443BE" w14:textId="77777777" w:rsidR="007B2D74" w:rsidRPr="00123FE7" w:rsidRDefault="00972331">
            <w:pPr>
              <w:pStyle w:val="TableParagraph"/>
              <w:ind w:left="158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評估結果</w:t>
            </w:r>
          </w:p>
        </w:tc>
        <w:tc>
          <w:tcPr>
            <w:tcW w:w="564" w:type="dxa"/>
          </w:tcPr>
          <w:p w14:paraId="2EF77557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7959" w:type="dxa"/>
            <w:gridSpan w:val="7"/>
          </w:tcPr>
          <w:p w14:paraId="665D4F9D" w14:textId="77777777" w:rsidR="007B2D74" w:rsidRPr="00123FE7" w:rsidRDefault="00972331">
            <w:pPr>
              <w:pStyle w:val="TableParagraph"/>
              <w:spacing w:before="31" w:line="242" w:lineRule="auto"/>
              <w:ind w:left="107" w:right="95"/>
              <w:rPr>
                <w:rFonts w:ascii="微軟正黑體" w:eastAsia="微軟正黑體" w:hAnsi="微軟正黑體"/>
              </w:rPr>
            </w:pPr>
            <w:r w:rsidRPr="00123FE7">
              <w:rPr>
                <w:rFonts w:ascii="微軟正黑體" w:eastAsia="微軟正黑體" w:hAnsi="微軟正黑體"/>
                <w:spacing w:val="-4"/>
              </w:rPr>
              <w:t xml:space="preserve">已達標準。廠商已完成上述 </w:t>
            </w:r>
            <w:r w:rsidRPr="00123FE7">
              <w:rPr>
                <w:rFonts w:ascii="微軟正黑體" w:eastAsia="微軟正黑體" w:hAnsi="微軟正黑體"/>
                <w:spacing w:val="-1"/>
              </w:rPr>
              <w:t>11</w:t>
            </w:r>
            <w:r w:rsidRPr="00123FE7">
              <w:rPr>
                <w:rFonts w:ascii="微軟正黑體" w:eastAsia="微軟正黑體" w:hAnsi="微軟正黑體"/>
                <w:spacing w:val="24"/>
              </w:rPr>
              <w:t xml:space="preserve"> </w:t>
            </w:r>
            <w:r w:rsidRPr="00123FE7">
              <w:rPr>
                <w:rFonts w:ascii="微軟正黑體" w:eastAsia="微軟正黑體" w:hAnsi="微軟正黑體"/>
                <w:spacing w:val="-1"/>
              </w:rPr>
              <w:t>項評估項目，所提供之說明及資訊，具</w:t>
            </w:r>
            <w:r w:rsidRPr="00123FE7">
              <w:rPr>
                <w:rFonts w:ascii="微軟正黑體" w:eastAsia="微軟正黑體" w:hAnsi="微軟正黑體"/>
              </w:rPr>
              <w:t>有良好管理及可信任度。</w:t>
            </w:r>
          </w:p>
        </w:tc>
      </w:tr>
      <w:tr w:rsidR="007B2D74" w:rsidRPr="00123FE7" w14:paraId="5005028D" w14:textId="77777777" w:rsidTr="00123FE7">
        <w:trPr>
          <w:trHeight w:val="467"/>
        </w:trPr>
        <w:tc>
          <w:tcPr>
            <w:tcW w:w="1280" w:type="dxa"/>
            <w:gridSpan w:val="2"/>
            <w:vMerge/>
            <w:tcBorders>
              <w:top w:val="nil"/>
            </w:tcBorders>
          </w:tcPr>
          <w:p w14:paraId="12E796C8" w14:textId="77777777" w:rsidR="007B2D74" w:rsidRPr="00123FE7" w:rsidRDefault="007B2D74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564" w:type="dxa"/>
          </w:tcPr>
          <w:p w14:paraId="59902975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7959" w:type="dxa"/>
            <w:gridSpan w:val="7"/>
          </w:tcPr>
          <w:p w14:paraId="0A934D31" w14:textId="77777777" w:rsidR="007B2D74" w:rsidRPr="00123FE7" w:rsidRDefault="00972331">
            <w:pPr>
              <w:pStyle w:val="TableParagraph"/>
              <w:tabs>
                <w:tab w:val="left" w:pos="1979"/>
                <w:tab w:val="left" w:pos="2526"/>
                <w:tab w:val="left" w:pos="3078"/>
              </w:tabs>
              <w:spacing w:before="74"/>
              <w:ind w:left="107"/>
              <w:rPr>
                <w:rFonts w:ascii="微軟正黑體" w:eastAsia="微軟正黑體" w:hAnsi="微軟正黑體"/>
              </w:rPr>
            </w:pPr>
            <w:r w:rsidRPr="00123FE7">
              <w:rPr>
                <w:rFonts w:ascii="微軟正黑體" w:eastAsia="微軟正黑體" w:hAnsi="微軟正黑體"/>
              </w:rPr>
              <w:t>未達標準，請於</w:t>
            </w:r>
            <w:r w:rsidRPr="00123FE7">
              <w:rPr>
                <w:rFonts w:ascii="微軟正黑體" w:eastAsia="微軟正黑體" w:hAnsi="微軟正黑體"/>
              </w:rPr>
              <w:tab/>
              <w:t>年</w:t>
            </w:r>
            <w:r w:rsidRPr="00123FE7">
              <w:rPr>
                <w:rFonts w:ascii="微軟正黑體" w:eastAsia="微軟正黑體" w:hAnsi="微軟正黑體"/>
              </w:rPr>
              <w:tab/>
              <w:t>月</w:t>
            </w:r>
            <w:r w:rsidRPr="00123FE7">
              <w:rPr>
                <w:rFonts w:ascii="微軟正黑體" w:eastAsia="微軟正黑體" w:hAnsi="微軟正黑體"/>
              </w:rPr>
              <w:tab/>
            </w:r>
            <w:r w:rsidRPr="00123FE7">
              <w:rPr>
                <w:rFonts w:ascii="微軟正黑體" w:eastAsia="微軟正黑體" w:hAnsi="微軟正黑體"/>
                <w:spacing w:val="-1"/>
              </w:rPr>
              <w:t>日</w:t>
            </w:r>
            <w:r w:rsidRPr="00123FE7">
              <w:rPr>
                <w:rFonts w:ascii="微軟正黑體" w:eastAsia="微軟正黑體" w:hAnsi="微軟正黑體"/>
              </w:rPr>
              <w:t>前完成改善。</w:t>
            </w:r>
          </w:p>
        </w:tc>
      </w:tr>
      <w:tr w:rsidR="007B2D74" w:rsidRPr="00123FE7" w14:paraId="480495BD" w14:textId="77777777" w:rsidTr="00123FE7">
        <w:trPr>
          <w:trHeight w:val="839"/>
        </w:trPr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14:paraId="6B3FCC70" w14:textId="77777777" w:rsidR="007B2D74" w:rsidRPr="00123FE7" w:rsidRDefault="007B2D74">
            <w:pPr>
              <w:pStyle w:val="TableParagraph"/>
              <w:spacing w:before="14"/>
              <w:rPr>
                <w:rFonts w:ascii="微軟正黑體" w:eastAsia="微軟正黑體" w:hAnsi="微軟正黑體"/>
                <w:b/>
                <w:sz w:val="13"/>
              </w:rPr>
            </w:pPr>
          </w:p>
          <w:p w14:paraId="0992D023" w14:textId="77777777" w:rsidR="007B2D74" w:rsidRPr="00123FE7" w:rsidRDefault="00972331">
            <w:pPr>
              <w:pStyle w:val="TableParagraph"/>
              <w:spacing w:before="1"/>
              <w:ind w:left="158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部門主管</w:t>
            </w: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14:paraId="60479479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3517C3EB" w14:textId="77777777" w:rsidR="007B2D74" w:rsidRPr="00123FE7" w:rsidRDefault="007B2D74">
            <w:pPr>
              <w:pStyle w:val="TableParagraph"/>
              <w:spacing w:before="14"/>
              <w:rPr>
                <w:rFonts w:ascii="微軟正黑體" w:eastAsia="微軟正黑體" w:hAnsi="微軟正黑體"/>
                <w:b/>
                <w:sz w:val="13"/>
              </w:rPr>
            </w:pPr>
          </w:p>
          <w:p w14:paraId="6BC3DFAA" w14:textId="77777777" w:rsidR="007B2D74" w:rsidRPr="00123FE7" w:rsidRDefault="00972331">
            <w:pPr>
              <w:pStyle w:val="TableParagraph"/>
              <w:spacing w:before="1"/>
              <w:ind w:left="263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承辦人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14:paraId="54688008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</w:tr>
      <w:tr w:rsidR="007B2D74" w:rsidRPr="00123FE7" w14:paraId="2BD2B4B8" w14:textId="77777777" w:rsidTr="00887A15">
        <w:trPr>
          <w:trHeight w:val="550"/>
        </w:trPr>
        <w:tc>
          <w:tcPr>
            <w:tcW w:w="9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3D89" w14:textId="77777777" w:rsidR="007B2D74" w:rsidRPr="00123FE7" w:rsidRDefault="00972331">
            <w:pPr>
              <w:pStyle w:val="TableParagraph"/>
              <w:spacing w:before="99"/>
              <w:ind w:left="107"/>
              <w:rPr>
                <w:rFonts w:ascii="微軟正黑體" w:eastAsia="微軟正黑體" w:hAnsi="微軟正黑體"/>
                <w:b/>
                <w:sz w:val="24"/>
              </w:rPr>
            </w:pPr>
            <w:r w:rsidRPr="00123FE7">
              <w:rPr>
                <w:rFonts w:ascii="微軟正黑體" w:eastAsia="微軟正黑體" w:hAnsi="微軟正黑體" w:hint="eastAsia"/>
                <w:b/>
                <w:sz w:val="24"/>
              </w:rPr>
              <w:t>改善屆期評估（由委託單位填寫）</w:t>
            </w:r>
          </w:p>
        </w:tc>
      </w:tr>
      <w:tr w:rsidR="0077295B" w:rsidRPr="00123FE7" w14:paraId="56389037" w14:textId="77777777" w:rsidTr="0077295B">
        <w:trPr>
          <w:trHeight w:val="694"/>
        </w:trPr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E3C8" w14:textId="77777777" w:rsidR="0077295B" w:rsidRPr="00123FE7" w:rsidRDefault="0077295B" w:rsidP="0077295B">
            <w:pPr>
              <w:pStyle w:val="TableParagraph"/>
              <w:spacing w:line="274" w:lineRule="exact"/>
              <w:ind w:left="158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評估結果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4C7E" w14:textId="41FC25D7" w:rsidR="0077295B" w:rsidRPr="0077295B" w:rsidRDefault="0077295B" w:rsidP="0077295B"/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9A2" w14:textId="77777777" w:rsidR="0077295B" w:rsidRPr="00123FE7" w:rsidRDefault="0077295B">
            <w:pPr>
              <w:pStyle w:val="TableParagraph"/>
              <w:spacing w:before="33" w:line="244" w:lineRule="auto"/>
              <w:ind w:left="107" w:right="95"/>
              <w:rPr>
                <w:rFonts w:ascii="微軟正黑體" w:eastAsia="微軟正黑體" w:hAnsi="微軟正黑體"/>
              </w:rPr>
            </w:pPr>
            <w:r w:rsidRPr="00123FE7">
              <w:rPr>
                <w:rFonts w:ascii="微軟正黑體" w:eastAsia="微軟正黑體" w:hAnsi="微軟正黑體"/>
                <w:spacing w:val="-4"/>
              </w:rPr>
              <w:t xml:space="preserve">已達標準。廠商已完成上述 </w:t>
            </w:r>
            <w:r w:rsidRPr="00123FE7">
              <w:rPr>
                <w:rFonts w:ascii="微軟正黑體" w:eastAsia="微軟正黑體" w:hAnsi="微軟正黑體"/>
                <w:spacing w:val="-1"/>
              </w:rPr>
              <w:t>11</w:t>
            </w:r>
            <w:r w:rsidRPr="00123FE7">
              <w:rPr>
                <w:rFonts w:ascii="微軟正黑體" w:eastAsia="微軟正黑體" w:hAnsi="微軟正黑體"/>
                <w:spacing w:val="24"/>
              </w:rPr>
              <w:t xml:space="preserve"> </w:t>
            </w:r>
            <w:r w:rsidRPr="00123FE7">
              <w:rPr>
                <w:rFonts w:ascii="微軟正黑體" w:eastAsia="微軟正黑體" w:hAnsi="微軟正黑體"/>
                <w:spacing w:val="-1"/>
              </w:rPr>
              <w:t>項評估項目，所提供之說明及資訊，具</w:t>
            </w:r>
            <w:r w:rsidRPr="00123FE7">
              <w:rPr>
                <w:rFonts w:ascii="微軟正黑體" w:eastAsia="微軟正黑體" w:hAnsi="微軟正黑體"/>
              </w:rPr>
              <w:t>有良好管理及可信任度。</w:t>
            </w:r>
          </w:p>
        </w:tc>
      </w:tr>
      <w:tr w:rsidR="0077295B" w:rsidRPr="00123FE7" w14:paraId="101CBC1B" w14:textId="77777777" w:rsidTr="0077295B">
        <w:trPr>
          <w:trHeight w:val="452"/>
        </w:trPr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B44" w14:textId="77777777" w:rsidR="0077295B" w:rsidRPr="00123FE7" w:rsidRDefault="0077295B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EF02" w14:textId="5EE00BA2" w:rsidR="0077295B" w:rsidRPr="00123FE7" w:rsidRDefault="0077295B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21BA" w14:textId="77777777" w:rsidR="0077295B" w:rsidRPr="00123FE7" w:rsidRDefault="0077295B">
            <w:pPr>
              <w:pStyle w:val="TableParagraph"/>
              <w:tabs>
                <w:tab w:val="left" w:pos="1979"/>
                <w:tab w:val="left" w:pos="2526"/>
                <w:tab w:val="left" w:pos="3078"/>
              </w:tabs>
              <w:spacing w:before="54"/>
              <w:ind w:left="107"/>
              <w:rPr>
                <w:rFonts w:ascii="微軟正黑體" w:eastAsia="微軟正黑體" w:hAnsi="微軟正黑體"/>
              </w:rPr>
            </w:pPr>
            <w:r w:rsidRPr="00123FE7">
              <w:rPr>
                <w:rFonts w:ascii="微軟正黑體" w:eastAsia="微軟正黑體" w:hAnsi="微軟正黑體"/>
              </w:rPr>
              <w:t>未達標準，請於</w:t>
            </w:r>
            <w:r w:rsidRPr="00123FE7">
              <w:rPr>
                <w:rFonts w:ascii="微軟正黑體" w:eastAsia="微軟正黑體" w:hAnsi="微軟正黑體"/>
              </w:rPr>
              <w:tab/>
              <w:t>年</w:t>
            </w:r>
            <w:r w:rsidRPr="00123FE7">
              <w:rPr>
                <w:rFonts w:ascii="微軟正黑體" w:eastAsia="微軟正黑體" w:hAnsi="微軟正黑體"/>
              </w:rPr>
              <w:tab/>
              <w:t>月</w:t>
            </w:r>
            <w:r w:rsidRPr="00123FE7">
              <w:rPr>
                <w:rFonts w:ascii="微軟正黑體" w:eastAsia="微軟正黑體" w:hAnsi="微軟正黑體"/>
              </w:rPr>
              <w:tab/>
            </w:r>
            <w:r w:rsidRPr="00123FE7">
              <w:rPr>
                <w:rFonts w:ascii="微軟正黑體" w:eastAsia="微軟正黑體" w:hAnsi="微軟正黑體"/>
                <w:spacing w:val="-1"/>
              </w:rPr>
              <w:t>日</w:t>
            </w:r>
            <w:r w:rsidRPr="00123FE7">
              <w:rPr>
                <w:rFonts w:ascii="微軟正黑體" w:eastAsia="微軟正黑體" w:hAnsi="微軟正黑體"/>
              </w:rPr>
              <w:t>前完成第二次改善。</w:t>
            </w:r>
          </w:p>
        </w:tc>
      </w:tr>
      <w:tr w:rsidR="007B2D74" w:rsidRPr="00123FE7" w14:paraId="51D1A154" w14:textId="77777777" w:rsidTr="0077295B">
        <w:trPr>
          <w:trHeight w:val="839"/>
        </w:trPr>
        <w:tc>
          <w:tcPr>
            <w:tcW w:w="1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9692210" w14:textId="77777777" w:rsidR="007B2D74" w:rsidRPr="00123FE7" w:rsidRDefault="007B2D74">
            <w:pPr>
              <w:pStyle w:val="TableParagraph"/>
              <w:spacing w:before="15"/>
              <w:rPr>
                <w:rFonts w:ascii="微軟正黑體" w:eastAsia="微軟正黑體" w:hAnsi="微軟正黑體"/>
                <w:b/>
                <w:sz w:val="13"/>
              </w:rPr>
            </w:pPr>
          </w:p>
          <w:p w14:paraId="114C99E1" w14:textId="77777777" w:rsidR="007B2D74" w:rsidRPr="00123FE7" w:rsidRDefault="00972331">
            <w:pPr>
              <w:pStyle w:val="TableParagraph"/>
              <w:ind w:left="158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部門主管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0CF4" w14:textId="14986AA6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9AB" w14:textId="77777777" w:rsidR="007B2D74" w:rsidRPr="00123FE7" w:rsidRDefault="007B2D74">
            <w:pPr>
              <w:pStyle w:val="TableParagraph"/>
              <w:spacing w:before="15"/>
              <w:rPr>
                <w:rFonts w:ascii="微軟正黑體" w:eastAsia="微軟正黑體" w:hAnsi="微軟正黑體"/>
                <w:b/>
                <w:sz w:val="13"/>
              </w:rPr>
            </w:pPr>
          </w:p>
          <w:p w14:paraId="0740A479" w14:textId="77777777" w:rsidR="007B2D74" w:rsidRPr="00123FE7" w:rsidRDefault="00972331">
            <w:pPr>
              <w:pStyle w:val="TableParagraph"/>
              <w:ind w:left="263"/>
              <w:rPr>
                <w:rFonts w:ascii="微軟正黑體" w:eastAsia="微軟正黑體" w:hAnsi="微軟正黑體"/>
                <w:sz w:val="24"/>
              </w:rPr>
            </w:pPr>
            <w:r w:rsidRPr="00123FE7">
              <w:rPr>
                <w:rFonts w:ascii="微軟正黑體" w:eastAsia="微軟正黑體" w:hAnsi="微軟正黑體"/>
                <w:sz w:val="24"/>
              </w:rPr>
              <w:t>承辦人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7725" w14:textId="77777777" w:rsidR="007B2D74" w:rsidRPr="00123FE7" w:rsidRDefault="007B2D74">
            <w:pPr>
              <w:pStyle w:val="TableParagraph"/>
              <w:rPr>
                <w:rFonts w:ascii="微軟正黑體" w:eastAsia="微軟正黑體" w:hAnsi="微軟正黑體"/>
              </w:rPr>
            </w:pPr>
          </w:p>
        </w:tc>
      </w:tr>
    </w:tbl>
    <w:p w14:paraId="7226FA04" w14:textId="48DA520D" w:rsidR="007B2D74" w:rsidRPr="00123FE7" w:rsidRDefault="007B2D74">
      <w:pPr>
        <w:rPr>
          <w:rFonts w:ascii="微軟正黑體" w:eastAsia="微軟正黑體" w:hAnsi="微軟正黑體"/>
          <w:sz w:val="2"/>
          <w:szCs w:val="2"/>
        </w:rPr>
      </w:pPr>
    </w:p>
    <w:sectPr w:rsidR="007B2D74" w:rsidRPr="00123FE7" w:rsidSect="0077295B">
      <w:footerReference w:type="default" r:id="rId7"/>
      <w:pgSz w:w="11910" w:h="16840" w:code="9"/>
      <w:pgMar w:top="1123" w:right="567" w:bottom="697" w:left="1440" w:header="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3FF7" w14:textId="77777777" w:rsidR="00567F53" w:rsidRDefault="00567F53">
      <w:r>
        <w:separator/>
      </w:r>
    </w:p>
  </w:endnote>
  <w:endnote w:type="continuationSeparator" w:id="0">
    <w:p w14:paraId="1F2B72E7" w14:textId="77777777" w:rsidR="00567F53" w:rsidRDefault="0056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198A" w14:textId="14766625" w:rsidR="007B2D74" w:rsidRPr="0077295B" w:rsidRDefault="007550D2" w:rsidP="0077295B">
    <w:pPr>
      <w:pStyle w:val="a7"/>
      <w:jc w:val="center"/>
    </w:pPr>
    <w:r w:rsidRPr="00ED66F7">
      <w:rPr>
        <w:rFonts w:ascii="微軟正黑體" w:eastAsia="微軟正黑體" w:hAnsi="微軟正黑體" w:hint="eastAsia"/>
      </w:rPr>
      <w:t>第</w:t>
    </w:r>
    <w:r w:rsidRPr="00ED66F7">
      <w:rPr>
        <w:rFonts w:ascii="微軟正黑體" w:eastAsia="微軟正黑體" w:hAnsi="微軟正黑體"/>
      </w:rPr>
      <w:t xml:space="preserve"> </w:t>
    </w:r>
    <w:r w:rsidRPr="00ED66F7">
      <w:rPr>
        <w:rFonts w:ascii="微軟正黑體" w:eastAsia="微軟正黑體" w:hAnsi="微軟正黑體"/>
      </w:rPr>
      <w:fldChar w:fldCharType="begin"/>
    </w:r>
    <w:r w:rsidRPr="00ED66F7">
      <w:rPr>
        <w:rFonts w:ascii="微軟正黑體" w:eastAsia="微軟正黑體" w:hAnsi="微軟正黑體"/>
      </w:rPr>
      <w:instrText xml:space="preserve"> PAGE </w:instrText>
    </w:r>
    <w:r w:rsidRPr="00ED66F7">
      <w:rPr>
        <w:rFonts w:ascii="微軟正黑體" w:eastAsia="微軟正黑體" w:hAnsi="微軟正黑體"/>
      </w:rPr>
      <w:fldChar w:fldCharType="separate"/>
    </w:r>
    <w:r>
      <w:rPr>
        <w:rFonts w:ascii="微軟正黑體" w:eastAsia="微軟正黑體" w:hAnsi="微軟正黑體"/>
      </w:rPr>
      <w:t>1</w:t>
    </w:r>
    <w:r w:rsidRPr="00ED66F7">
      <w:rPr>
        <w:rFonts w:ascii="微軟正黑體" w:eastAsia="微軟正黑體" w:hAnsi="微軟正黑體"/>
      </w:rPr>
      <w:fldChar w:fldCharType="end"/>
    </w:r>
    <w:r w:rsidRPr="00ED66F7">
      <w:rPr>
        <w:rFonts w:ascii="微軟正黑體" w:eastAsia="微軟正黑體" w:hAnsi="微軟正黑體"/>
      </w:rPr>
      <w:t xml:space="preserve"> </w:t>
    </w:r>
    <w:r w:rsidRPr="00ED66F7">
      <w:rPr>
        <w:rFonts w:ascii="微軟正黑體" w:eastAsia="微軟正黑體" w:hAnsi="微軟正黑體" w:hint="eastAsia"/>
      </w:rPr>
      <w:t>頁，共</w:t>
    </w:r>
    <w:r w:rsidRPr="00ED66F7">
      <w:rPr>
        <w:rFonts w:ascii="微軟正黑體" w:eastAsia="微軟正黑體" w:hAnsi="微軟正黑體"/>
      </w:rPr>
      <w:t xml:space="preserve"> </w:t>
    </w:r>
    <w:r w:rsidRPr="00ED66F7">
      <w:rPr>
        <w:rFonts w:ascii="微軟正黑體" w:eastAsia="微軟正黑體" w:hAnsi="微軟正黑體"/>
      </w:rPr>
      <w:fldChar w:fldCharType="begin"/>
    </w:r>
    <w:r w:rsidRPr="00ED66F7">
      <w:rPr>
        <w:rFonts w:ascii="微軟正黑體" w:eastAsia="微軟正黑體" w:hAnsi="微軟正黑體"/>
      </w:rPr>
      <w:instrText xml:space="preserve"> NUMPAGES  \* Arabic  \* MERGEFORMAT </w:instrText>
    </w:r>
    <w:r w:rsidRPr="00ED66F7">
      <w:rPr>
        <w:rFonts w:ascii="微軟正黑體" w:eastAsia="微軟正黑體" w:hAnsi="微軟正黑體"/>
      </w:rPr>
      <w:fldChar w:fldCharType="separate"/>
    </w:r>
    <w:r>
      <w:rPr>
        <w:rFonts w:ascii="微軟正黑體" w:eastAsia="微軟正黑體" w:hAnsi="微軟正黑體"/>
      </w:rPr>
      <w:t>8</w:t>
    </w:r>
    <w:r w:rsidRPr="00ED66F7">
      <w:rPr>
        <w:rFonts w:ascii="微軟正黑體" w:eastAsia="微軟正黑體" w:hAnsi="微軟正黑體"/>
      </w:rPr>
      <w:fldChar w:fldCharType="end"/>
    </w:r>
    <w:r w:rsidRPr="00ED66F7">
      <w:rPr>
        <w:rFonts w:ascii="微軟正黑體" w:eastAsia="微軟正黑體" w:hAnsi="微軟正黑體"/>
      </w:rPr>
      <w:t xml:space="preserve"> </w:t>
    </w:r>
    <w:r w:rsidRPr="00ED66F7">
      <w:rPr>
        <w:rFonts w:ascii="微軟正黑體" w:eastAsia="微軟正黑體" w:hAnsi="微軟正黑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7D43" w14:textId="77777777" w:rsidR="00567F53" w:rsidRDefault="00567F53">
      <w:r>
        <w:separator/>
      </w:r>
    </w:p>
  </w:footnote>
  <w:footnote w:type="continuationSeparator" w:id="0">
    <w:p w14:paraId="5AC57A9E" w14:textId="77777777" w:rsidR="00567F53" w:rsidRDefault="0056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74"/>
    <w:rsid w:val="00076C89"/>
    <w:rsid w:val="00123FE7"/>
    <w:rsid w:val="003C7163"/>
    <w:rsid w:val="00486F0A"/>
    <w:rsid w:val="00567F53"/>
    <w:rsid w:val="007550D2"/>
    <w:rsid w:val="0077295B"/>
    <w:rsid w:val="007B2D74"/>
    <w:rsid w:val="00887A15"/>
    <w:rsid w:val="00972331"/>
    <w:rsid w:val="00982CC8"/>
    <w:rsid w:val="00AE0FA7"/>
    <w:rsid w:val="00AE77D0"/>
    <w:rsid w:val="00B27BDA"/>
    <w:rsid w:val="00CF78DA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74AE7"/>
  <w15:docId w15:val="{FB0C570E-8E84-42AB-89BC-65768DB9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72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295B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72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295B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5EB98-39CE-481C-A7C7-E3D56E8D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110208</dc:creator>
  <cp:lastModifiedBy>黃月櫻_採購處</cp:lastModifiedBy>
  <cp:revision>2</cp:revision>
  <dcterms:created xsi:type="dcterms:W3CDTF">2023-09-27T08:42:00Z</dcterms:created>
  <dcterms:modified xsi:type="dcterms:W3CDTF">2023-09-27T08:42:00Z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2023-03-28T00:00:00Z</vt:filetime>
  </property>
</Properties>
</file>